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Original research article</w:t>
      </w:r>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384935" cy="375285"/>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bookmarkStart w:id="1" w:name="_GoBack"/>
      <w:bookmarkEnd w:id="1"/>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Advanced Neurology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Guidelines (</w:t>
      </w:r>
      <w:r>
        <w:fldChar w:fldCharType="begin"/>
      </w:r>
      <w:r>
        <w:instrText xml:space="preserve"> HYPERLINK "https://accscience.com/journal/AN/instructions" </w:instrText>
      </w:r>
      <w:r>
        <w:fldChar w:fldCharType="separate"/>
      </w:r>
      <w:r>
        <w:rPr>
          <w:rStyle w:val="8"/>
          <w:rFonts w:ascii="Times New Roman" w:hAnsi="Times New Roman" w:cs="Times New Roman"/>
          <w:sz w:val="24"/>
          <w:szCs w:val="24"/>
        </w:rPr>
        <w:t>https://accscience.com/journal/AN/instructions</w:t>
      </w:r>
      <w:r>
        <w:rPr>
          <w:rStyle w:val="8"/>
          <w:rFonts w:ascii="Times New Roman" w:hAnsi="Times New Roman" w:cs="Times New Roman"/>
          <w:sz w:val="24"/>
          <w:szCs w:val="24"/>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Advanced Neurology</w:t>
    </w:r>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E647C"/>
    <w:rsid w:val="00255241"/>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uiPriority w:val="99"/>
  </w:style>
  <w:style w:type="character" w:customStyle="1" w:styleId="11">
    <w:name w:val="Footer Char"/>
    <w:basedOn w:val="7"/>
    <w:link w:val="3"/>
    <w:uiPriority w:val="99"/>
  </w:style>
  <w:style w:type="character" w:customStyle="1" w:styleId="12">
    <w:name w:val="Comment Text Char"/>
    <w:basedOn w:val="7"/>
    <w:link w:val="2"/>
    <w:semiHidden/>
    <w:qFormat/>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1179</Words>
  <Characters>6587</Characters>
  <Lines>55</Lines>
  <Paragraphs>15</Paragraphs>
  <TotalTime>1</TotalTime>
  <ScaleCrop>false</ScaleCrop>
  <LinksUpToDate>false</LinksUpToDate>
  <CharactersWithSpaces>7677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2022-08-26T09:22:12Z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71BB30112EB74B64B2B391A49F396EDF</vt:lpwstr>
  </property>
</Properties>
</file>