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Times New Roman" w:hAnsi="Times New Roman" w:cs="Times New Roman" w:eastAsiaTheme="minorEastAsia"/>
          <w:i/>
          <w:iCs/>
          <w:sz w:val="24"/>
          <w:szCs w:val="24"/>
          <w:lang w:val="en-US" w:eastAsia="zh-CN"/>
        </w:rPr>
      </w:pPr>
      <w:r>
        <w:rPr>
          <w:rFonts w:ascii="Times New Roman" w:hAnsi="Times New Roman" w:cs="Times New Roman"/>
          <w:i/>
          <w:iCs/>
          <w:sz w:val="24"/>
          <w:szCs w:val="24"/>
          <w:lang w:val="en-GB"/>
        </w:rPr>
        <w:t>Review article / Perspective article</w:t>
      </w:r>
      <w:r>
        <w:rPr>
          <w:rFonts w:hint="eastAsia" w:ascii="Times New Roman" w:hAnsi="Times New Roman" w:cs="Times New Roman"/>
          <w:i/>
          <w:iCs/>
          <w:sz w:val="24"/>
          <w:szCs w:val="24"/>
          <w:lang w:val="en-US" w:eastAsia="zh-CN"/>
        </w:rPr>
        <w:t xml:space="preserve">                                                                </w:t>
      </w:r>
      <w:bookmarkStart w:id="1" w:name="_GoBack"/>
      <w:bookmarkEnd w:id="1"/>
      <w:r>
        <w:rPr>
          <w:rFonts w:hint="eastAsia" w:ascii="Times New Roman" w:hAnsi="Times New Roman" w:cs="Times New Roman"/>
          <w:i/>
          <w:iCs/>
          <w:sz w:val="24"/>
          <w:szCs w:val="24"/>
          <w:lang w:val="en-US" w:eastAsia="zh-CN"/>
        </w:rPr>
        <w:t xml:space="preserve"> </w:t>
      </w:r>
      <w:r>
        <w:rPr>
          <w:rFonts w:hint="eastAsia" w:ascii="Times New Roman" w:hAnsi="Times New Roman" w:cs="Times New Roman" w:eastAsiaTheme="minorEastAsia"/>
          <w:i/>
          <w:iCs/>
          <w:sz w:val="24"/>
          <w:szCs w:val="24"/>
          <w:lang w:val="en-GB" w:eastAsia="zh-CN"/>
        </w:rPr>
        <w:drawing>
          <wp:inline distT="0" distB="0" distL="114300" distR="114300">
            <wp:extent cx="1283970" cy="347980"/>
            <wp:effectExtent l="0" t="0" r="11430" b="2540"/>
            <wp:docPr id="3" name="图片 3" descr="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ullLogo"/>
                    <pic:cNvPicPr>
                      <a:picLocks noChangeAspect="1"/>
                    </pic:cNvPicPr>
                  </pic:nvPicPr>
                  <pic:blipFill>
                    <a:blip r:embed="rId8"/>
                    <a:stretch>
                      <a:fillRect/>
                    </a:stretch>
                  </pic:blipFill>
                  <pic:spPr>
                    <a:xfrm>
                      <a:off x="0" y="0"/>
                      <a:ext cx="1283970" cy="347980"/>
                    </a:xfrm>
                    <a:prstGeom prst="rect">
                      <a:avLst/>
                    </a:prstGeom>
                  </pic:spPr>
                </pic:pic>
              </a:graphicData>
            </a:graphic>
          </wp:inline>
        </w:drawing>
      </w:r>
    </w:p>
    <w:p>
      <w:pPr>
        <w:pBdr>
          <w:bottom w:val="single" w:color="auto" w:sz="6" w:space="1"/>
        </w:pBd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Article title in sentence-case capitalization</w:t>
      </w:r>
    </w:p>
    <w:p>
      <w:pPr>
        <w:pBdr>
          <w:bottom w:val="single" w:color="auto" w:sz="6" w:space="1"/>
        </w:pBdr>
        <w:spacing w:line="360" w:lineRule="auto"/>
        <w:jc w:val="both"/>
        <w:rPr>
          <w:rFonts w:ascii="Times New Roman" w:hAnsi="Times New Roman" w:cs="Times New Roman"/>
          <w:b/>
          <w:bCs/>
          <w:sz w:val="24"/>
          <w:szCs w:val="24"/>
          <w:lang w:val="en-GB"/>
        </w:rPr>
      </w:pPr>
    </w:p>
    <w:p>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Abstract</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acceptable length of abstract is 200–400 words. The abstract should provide a brief summary of the paper. It should not contain any non-standard abbreviations, acknowledgments of support, references, footnotes.</w:t>
      </w:r>
    </w:p>
    <w:p>
      <w:pPr>
        <w:pBdr>
          <w:bottom w:val="single" w:color="auto" w:sz="6" w:space="1"/>
        </w:pBd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Keywords</w:t>
      </w:r>
      <w:r>
        <w:rPr>
          <w:rFonts w:ascii="Times New Roman" w:hAnsi="Times New Roman" w:cs="Times New Roman"/>
          <w:sz w:val="24"/>
          <w:szCs w:val="24"/>
          <w:lang w:val="en-GB"/>
        </w:rPr>
        <w:t>: Key word 1; Key word 2; Key word 3; Key word 4; Key word 5; Key word 6</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1. Heading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American English is desirable throughout the text. Abbreviations should be spelled out when first used. Integers below ten should also be spelled out (“six” instead of “6” for example). If non-English words are used, such as </w:t>
      </w:r>
      <w:r>
        <w:rPr>
          <w:rFonts w:ascii="Times New Roman" w:hAnsi="Times New Roman" w:cs="Times New Roman"/>
          <w:i/>
          <w:sz w:val="24"/>
          <w:szCs w:val="24"/>
        </w:rPr>
        <w:t>de facto</w:t>
      </w:r>
      <w:r>
        <w:rPr>
          <w:rFonts w:ascii="Times New Roman" w:hAnsi="Times New Roman" w:cs="Times New Roman"/>
          <w:sz w:val="24"/>
          <w:szCs w:val="24"/>
        </w:rPr>
        <w:t>, they should be italicized. Authors are encouraged to have their manuscript proofread prior to submission.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Do not use footnotes in every section of the paper. Avoid using sub-sections in the first section, commonly known as the Introduction or Background.</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Define abbreviations and acronyms upon their first appearance, separately, in the abstract, main text, table legends, and figure captions and legends.</w:t>
      </w:r>
    </w:p>
    <w:p>
      <w:pPr>
        <w:spacing w:line="360" w:lineRule="auto"/>
        <w:jc w:val="both"/>
        <w:rPr>
          <w:rFonts w:ascii="Times New Roman" w:hAnsi="Times New Roman" w:cs="Times New Roman"/>
          <w:iCs/>
          <w:sz w:val="24"/>
          <w:szCs w:val="24"/>
        </w:rPr>
      </w:pPr>
      <w:r>
        <w:rPr>
          <w:rFonts w:hint="eastAsia" w:ascii="Times New Roman" w:hAnsi="Times New Roman" w:cs="Times New Roman"/>
          <w:sz w:val="24"/>
          <w:szCs w:val="24"/>
        </w:rPr>
        <w:t>In-</w:t>
      </w:r>
      <w:r>
        <w:rPr>
          <w:rFonts w:ascii="Times New Roman" w:hAnsi="Times New Roman" w:cs="Times New Roman"/>
          <w:sz w:val="24"/>
          <w:szCs w:val="24"/>
        </w:rPr>
        <w:t>text</w:t>
      </w:r>
      <w:r>
        <w:rPr>
          <w:rFonts w:hint="eastAsia" w:ascii="Times New Roman" w:hAnsi="Times New Roman" w:cs="Times New Roman"/>
          <w:sz w:val="24"/>
          <w:szCs w:val="24"/>
        </w:rPr>
        <w:t xml:space="preserve"> citations that will be listed in the References section at the end of the submission</w:t>
      </w:r>
      <w:r>
        <w:rPr>
          <w:rFonts w:ascii="Times New Roman" w:hAnsi="Times New Roman" w:cs="Times New Roman"/>
          <w:sz w:val="24"/>
          <w:szCs w:val="24"/>
        </w:rPr>
        <w:t xml:space="preserve"> should be numbered consecutively in superscript square brackets. </w:t>
      </w:r>
      <w:r>
        <w:rPr>
          <w:rFonts w:hint="eastAsia" w:ascii="Times New Roman" w:hAnsi="Times New Roman" w:cs="Times New Roman"/>
          <w:sz w:val="24"/>
          <w:szCs w:val="24"/>
        </w:rPr>
        <w:t>For</w:t>
      </w:r>
      <w:r>
        <w:rPr>
          <w:rFonts w:ascii="Times New Roman" w:hAnsi="Times New Roman" w:cs="Times New Roman"/>
          <w:sz w:val="24"/>
          <w:szCs w:val="24"/>
        </w:rPr>
        <w:t xml:space="preserve"> example: Multidisciplinary research spans many disciplines </w:t>
      </w:r>
      <w:r>
        <w:rPr>
          <w:rFonts w:ascii="Times New Roman" w:hAnsi="Times New Roman" w:cs="Times New Roman"/>
          <w:sz w:val="24"/>
          <w:szCs w:val="24"/>
          <w:vertAlign w:val="superscript"/>
        </w:rPr>
        <w:t>[1]</w:t>
      </w:r>
      <w:r>
        <w:rPr>
          <w:rFonts w:hint="eastAsia" w:ascii="Times New Roman" w:hAnsi="Times New Roman" w:cs="Times New Roman"/>
          <w:sz w:val="24"/>
          <w:szCs w:val="24"/>
        </w:rPr>
        <w:t>.</w:t>
      </w:r>
      <w:r>
        <w:rPr>
          <w:rFonts w:ascii="Times New Roman" w:hAnsi="Times New Roman" w:cs="Times New Roman"/>
          <w:sz w:val="24"/>
          <w:szCs w:val="24"/>
        </w:rPr>
        <w:t xml:space="preserve"> This result was later contradicted by McClusky and McCarthy </w:t>
      </w:r>
      <w:r>
        <w:rPr>
          <w:rFonts w:ascii="Times New Roman" w:hAnsi="Times New Roman" w:cs="Times New Roman"/>
          <w:sz w:val="24"/>
          <w:szCs w:val="24"/>
          <w:vertAlign w:val="superscript"/>
        </w:rPr>
        <w:t>[2,3]</w:t>
      </w:r>
      <w:r>
        <w:rPr>
          <w:rFonts w:hint="eastAsia" w:ascii="Times New Roman" w:hAnsi="Times New Roman" w:cs="Times New Roman"/>
          <w:sz w:val="24"/>
          <w:szCs w:val="24"/>
        </w:rPr>
        <w:t>.</w:t>
      </w:r>
      <w:r>
        <w:rPr>
          <w:rFonts w:ascii="Times New Roman" w:hAnsi="Times New Roman" w:cs="Times New Roman"/>
          <w:sz w:val="24"/>
          <w:szCs w:val="24"/>
        </w:rPr>
        <w:t xml:space="preserve"> This effect has been widely studied </w:t>
      </w:r>
      <w:r>
        <w:rPr>
          <w:rFonts w:ascii="Times New Roman" w:hAnsi="Times New Roman" w:cs="Times New Roman"/>
          <w:sz w:val="24"/>
          <w:szCs w:val="24"/>
          <w:vertAlign w:val="superscript"/>
        </w:rPr>
        <w:t>[4-6]</w:t>
      </w:r>
      <w:r>
        <w:rPr>
          <w:rFonts w:ascii="Times New Roman" w:hAnsi="Times New Roman" w:cs="Times New Roman"/>
          <w:sz w:val="24"/>
          <w:szCs w:val="24"/>
        </w:rPr>
        <w:t xml:space="preserve">. This hypothesis is supported by many schools of thoughts </w:t>
      </w:r>
      <w:r>
        <w:rPr>
          <w:rFonts w:ascii="Times New Roman" w:hAnsi="Times New Roman" w:cs="Times New Roman"/>
          <w:sz w:val="24"/>
          <w:szCs w:val="24"/>
          <w:vertAlign w:val="superscript"/>
        </w:rPr>
        <w:t>[3, 7-9]</w:t>
      </w:r>
      <w:r>
        <w:rPr>
          <w:rFonts w:ascii="Times New Roman" w:hAnsi="Times New Roman" w:cs="Times New Roman"/>
          <w:iCs/>
          <w:sz w:val="24"/>
          <w:szCs w:val="24"/>
        </w:rPr>
        <w:t>.</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Heading </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2.1. Sub-heading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figures and tables presented in the paper should be cited in the text in chronological order; for instance, </w:t>
      </w:r>
      <w:r>
        <w:rPr>
          <w:rFonts w:ascii="Times New Roman" w:hAnsi="Times New Roman" w:cs="Times New Roman"/>
          <w:b/>
          <w:bCs/>
          <w:sz w:val="24"/>
          <w:szCs w:val="24"/>
        </w:rPr>
        <w:t>Figure 1</w:t>
      </w:r>
      <w:r>
        <w:rPr>
          <w:rFonts w:ascii="Times New Roman" w:hAnsi="Times New Roman" w:cs="Times New Roman"/>
          <w:sz w:val="24"/>
          <w:szCs w:val="24"/>
        </w:rPr>
        <w:t xml:space="preserve"> shows CT scan of the heart, and </w:t>
      </w:r>
      <w:r>
        <w:rPr>
          <w:rFonts w:ascii="Times New Roman" w:hAnsi="Times New Roman" w:cs="Times New Roman"/>
          <w:b/>
          <w:bCs/>
          <w:sz w:val="24"/>
          <w:szCs w:val="24"/>
        </w:rPr>
        <w:t>Table 1</w:t>
      </w:r>
      <w:r>
        <w:rPr>
          <w:rFonts w:ascii="Times New Roman" w:hAnsi="Times New Roman" w:cs="Times New Roman"/>
          <w:sz w:val="24"/>
          <w:szCs w:val="24"/>
        </w:rPr>
        <w:t xml:space="preserve"> presents the parameters used. Insert figures and/or tables at the back of manuscript.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Materials that have been published previously should be accompanied by written permission from the copyright holder, such as author(s) and publisher. The statement of written permission should be written in copyright holder’s preferred style.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Personal communications and unpublished works can only be used in the manuscript and are not to be placed in the References section. Authors are advised to limit such usage to the minimum. These should be made identifiable by stating the authors, year of personal communications or unpublished works, and the words “personal communication” or “unpublished” in parenthesis, e.g., (Smith J, 2000, unpublished).</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2.2. Sub-heading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supplementary figures and/or tables are included, they should be presented in a chronological order on a separate file called “Supplementary File”. Supplementary figures and/or tables should be appropriately cited in the tex. Make use of capital letter “S” to denote the difference between materials presented in the paper and those in the Supplementary File; for example, </w:t>
      </w:r>
      <w:r>
        <w:rPr>
          <w:rFonts w:ascii="Times New Roman" w:hAnsi="Times New Roman" w:cs="Times New Roman"/>
          <w:b/>
          <w:bCs/>
          <w:sz w:val="24"/>
          <w:szCs w:val="24"/>
        </w:rPr>
        <w:t>Figure S1</w:t>
      </w:r>
      <w:r>
        <w:rPr>
          <w:rFonts w:ascii="Times New Roman" w:hAnsi="Times New Roman" w:cs="Times New Roman"/>
          <w:sz w:val="24"/>
          <w:szCs w:val="24"/>
        </w:rPr>
        <w:t xml:space="preserve"> (in </w:t>
      </w:r>
      <w:r>
        <w:rPr>
          <w:rFonts w:ascii="Times New Roman" w:hAnsi="Times New Roman" w:cs="Times New Roman"/>
          <w:b/>
          <w:bCs/>
          <w:sz w:val="24"/>
          <w:szCs w:val="24"/>
        </w:rPr>
        <w:t>Supplementary File</w:t>
      </w:r>
      <w:r>
        <w:rPr>
          <w:rFonts w:ascii="Times New Roman" w:hAnsi="Times New Roman" w:cs="Times New Roman"/>
          <w:sz w:val="24"/>
          <w:szCs w:val="24"/>
        </w:rPr>
        <w:t>) shows the procedure of performing the method.</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 Sub-heading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Use Roman numerals in parentheses, e.g., (I), (II), (III), (IV), to list equations and formulae.</w:t>
      </w:r>
    </w:p>
    <w:p>
      <w:pPr>
        <w:spacing w:line="360" w:lineRule="auto"/>
        <w:jc w:val="both"/>
        <w:rPr>
          <w:rFonts w:ascii="Times New Roman" w:hAnsi="Times New Roman" w:cs="Times New Roman"/>
          <w:sz w:val="24"/>
          <w:szCs w:val="24"/>
        </w:rPr>
      </w:pPr>
      <m:oMath>
        <m:r>
          <m:rPr/>
          <w:rPr>
            <w:rFonts w:ascii="Cambria Math" w:hAnsi="Cambria Math" w:cs="Times New Roman"/>
            <w:sz w:val="24"/>
            <w:szCs w:val="24"/>
          </w:rPr>
          <m:t>E=m</m:t>
        </m:r>
        <m:sSup>
          <m:sSupPr>
            <m:ctrlPr>
              <w:rPr>
                <w:rFonts w:ascii="Cambria Math" w:hAnsi="Cambria Math" w:cs="Times New Roman"/>
                <w:i/>
                <w:sz w:val="24"/>
                <w:szCs w:val="24"/>
              </w:rPr>
            </m:ctrlPr>
          </m:sSupPr>
          <m:e>
            <m:r>
              <m:rPr/>
              <w:rPr>
                <w:rFonts w:ascii="Cambria Math" w:hAnsi="Cambria Math" w:cs="Times New Roman"/>
                <w:sz w:val="24"/>
                <w:szCs w:val="24"/>
              </w:rPr>
              <m:t>c</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(I)</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2.3.1. Minor sub-heading</w:t>
      </w:r>
    </w:p>
    <w:p>
      <w:pPr>
        <w:spacing w:line="360" w:lineRule="auto"/>
        <w:jc w:val="both"/>
        <w:rPr>
          <w:rFonts w:ascii="Times New Roman" w:hAnsi="Times New Roman" w:cs="Times New Roman"/>
          <w:sz w:val="24"/>
          <w:szCs w:val="24"/>
        </w:rPr>
      </w:pPr>
      <w:bookmarkStart w:id="0" w:name="_Hlk107915191"/>
      <w:r>
        <w:rPr>
          <w:rFonts w:ascii="Times New Roman" w:hAnsi="Times New Roman" w:cs="Times New Roman"/>
          <w:i/>
          <w:iCs/>
          <w:sz w:val="24"/>
          <w:szCs w:val="24"/>
        </w:rPr>
        <w:t xml:space="preserve">Brain &amp; Heart </w:t>
      </w:r>
      <w:bookmarkEnd w:id="0"/>
      <w:r>
        <w:rPr>
          <w:rFonts w:ascii="Times New Roman" w:hAnsi="Times New Roman" w:cs="Times New Roman"/>
          <w:sz w:val="24"/>
          <w:szCs w:val="24"/>
        </w:rPr>
        <w:t>allows up to 3 levels of headings.</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2.3.2. Minor sub-heading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introducing further sub-sections after the level 3 (e.g., </w:t>
      </w:r>
      <w:r>
        <w:rPr>
          <w:rFonts w:ascii="Times New Roman" w:hAnsi="Times New Roman" w:cs="Times New Roman"/>
          <w:b/>
          <w:bCs/>
          <w:sz w:val="24"/>
          <w:szCs w:val="24"/>
        </w:rPr>
        <w:t>2.3.2.1. Sub-description</w:t>
      </w:r>
      <w:r>
        <w:rPr>
          <w:rFonts w:ascii="Times New Roman" w:hAnsi="Times New Roman" w:cs="Times New Roman"/>
          <w:sz w:val="24"/>
          <w:szCs w:val="24"/>
        </w:rPr>
        <w:t>).</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 Heading</w:t>
      </w:r>
    </w:p>
    <w:p>
      <w:p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Brain &amp; Heart </w:t>
      </w:r>
      <w:r>
        <w:rPr>
          <w:rFonts w:ascii="Times New Roman" w:hAnsi="Times New Roman" w:cs="Times New Roman"/>
          <w:sz w:val="24"/>
          <w:szCs w:val="24"/>
        </w:rPr>
        <w:t>does not put a limit to the number of sections in review articles and perspective articles, but we advise authors adopting conciseness in their works.</w:t>
      </w:r>
    </w:p>
    <w:p>
      <w:pPr>
        <w:spacing w:line="360" w:lineRule="auto"/>
        <w:jc w:val="both"/>
        <w:rPr>
          <w:rFonts w:ascii="Times New Roman" w:hAnsi="Times New Roman" w:cs="Times New Roman"/>
          <w:sz w:val="24"/>
          <w:szCs w:val="24"/>
          <w:lang w:val="en-GB"/>
        </w:rPr>
      </w:pPr>
      <w:r>
        <w:rPr>
          <w:rFonts w:hint="eastAsia" w:ascii="Times New Roman" w:hAnsi="Times New Roman" w:cs="Times New Roman"/>
          <w:sz w:val="24"/>
          <w:szCs w:val="24"/>
        </w:rPr>
        <w:t>In-</w:t>
      </w:r>
      <w:r>
        <w:rPr>
          <w:rFonts w:ascii="Times New Roman" w:hAnsi="Times New Roman" w:cs="Times New Roman"/>
          <w:sz w:val="24"/>
          <w:szCs w:val="24"/>
        </w:rPr>
        <w:t>text</w:t>
      </w:r>
      <w:r>
        <w:rPr>
          <w:rFonts w:hint="eastAsia" w:ascii="Times New Roman" w:hAnsi="Times New Roman" w:cs="Times New Roman"/>
          <w:sz w:val="24"/>
          <w:szCs w:val="24"/>
        </w:rPr>
        <w:t xml:space="preserve"> citations that will be listed in the References section at the end of the submission</w:t>
      </w:r>
      <w:r>
        <w:rPr>
          <w:rFonts w:ascii="Times New Roman" w:hAnsi="Times New Roman" w:cs="Times New Roman"/>
          <w:sz w:val="24"/>
          <w:szCs w:val="24"/>
        </w:rPr>
        <w:t xml:space="preserve"> should be numbered consecutively in superscript square brackets. </w:t>
      </w:r>
      <w:r>
        <w:rPr>
          <w:rFonts w:hint="eastAsia" w:ascii="Times New Roman" w:hAnsi="Times New Roman" w:cs="Times New Roman"/>
          <w:sz w:val="24"/>
          <w:szCs w:val="24"/>
        </w:rPr>
        <w:t>For</w:t>
      </w:r>
      <w:r>
        <w:rPr>
          <w:rFonts w:ascii="Times New Roman" w:hAnsi="Times New Roman" w:cs="Times New Roman"/>
          <w:sz w:val="24"/>
          <w:szCs w:val="24"/>
        </w:rPr>
        <w:t xml:space="preserve"> example: Negotiation research spans many disciplines </w:t>
      </w:r>
      <w:r>
        <w:rPr>
          <w:rFonts w:ascii="Times New Roman" w:hAnsi="Times New Roman" w:cs="Times New Roman"/>
          <w:sz w:val="24"/>
          <w:szCs w:val="24"/>
          <w:vertAlign w:val="superscript"/>
        </w:rPr>
        <w:t>[1]</w:t>
      </w:r>
      <w:r>
        <w:rPr>
          <w:rFonts w:hint="eastAsia" w:ascii="Times New Roman" w:hAnsi="Times New Roman" w:cs="Times New Roman"/>
          <w:sz w:val="24"/>
          <w:szCs w:val="24"/>
        </w:rPr>
        <w:t>.</w:t>
      </w:r>
      <w:r>
        <w:rPr>
          <w:rFonts w:ascii="Times New Roman" w:hAnsi="Times New Roman" w:cs="Times New Roman"/>
          <w:sz w:val="24"/>
          <w:szCs w:val="24"/>
        </w:rPr>
        <w:t xml:space="preserve"> This result was later contradicted by McClusky and McCarthy </w:t>
      </w:r>
      <w:r>
        <w:rPr>
          <w:rFonts w:ascii="Times New Roman" w:hAnsi="Times New Roman" w:cs="Times New Roman"/>
          <w:sz w:val="24"/>
          <w:szCs w:val="24"/>
          <w:vertAlign w:val="superscript"/>
        </w:rPr>
        <w:t>[2,3]</w:t>
      </w:r>
      <w:r>
        <w:rPr>
          <w:rFonts w:hint="eastAsia" w:ascii="Times New Roman" w:hAnsi="Times New Roman" w:cs="Times New Roman"/>
          <w:sz w:val="24"/>
          <w:szCs w:val="24"/>
        </w:rPr>
        <w:t>.</w:t>
      </w:r>
      <w:r>
        <w:rPr>
          <w:rFonts w:ascii="Times New Roman" w:hAnsi="Times New Roman" w:cs="Times New Roman"/>
          <w:sz w:val="24"/>
          <w:szCs w:val="24"/>
        </w:rPr>
        <w:t xml:space="preserve"> This effect has been widely studied </w:t>
      </w:r>
      <w:r>
        <w:rPr>
          <w:rFonts w:ascii="Times New Roman" w:hAnsi="Times New Roman" w:cs="Times New Roman"/>
          <w:sz w:val="24"/>
          <w:szCs w:val="24"/>
          <w:vertAlign w:val="superscript"/>
        </w:rPr>
        <w:t>[4-6]</w:t>
      </w:r>
      <w:r>
        <w:rPr>
          <w:rFonts w:ascii="Times New Roman" w:hAnsi="Times New Roman" w:cs="Times New Roman"/>
          <w:sz w:val="24"/>
          <w:szCs w:val="24"/>
        </w:rPr>
        <w:t xml:space="preserve">. This hypothesis is supported by many schools of thoughts </w:t>
      </w:r>
      <w:r>
        <w:rPr>
          <w:rFonts w:ascii="Times New Roman" w:hAnsi="Times New Roman" w:cs="Times New Roman"/>
          <w:sz w:val="24"/>
          <w:szCs w:val="24"/>
          <w:vertAlign w:val="superscript"/>
        </w:rPr>
        <w:t>[3, 7-10]</w:t>
      </w:r>
      <w:r>
        <w:rPr>
          <w:rFonts w:ascii="Times New Roman" w:hAnsi="Times New Roman" w:cs="Times New Roman"/>
          <w:iCs/>
          <w:sz w:val="24"/>
          <w:szCs w:val="24"/>
        </w:rPr>
        <w:t>.</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4. Heading</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final section should be the concluding remarks, which should be concise. Present only the most important take-home message in this section.</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References</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References must be numbered. Include DOI if available. Managing references using software, such as EndNote and Mendeley, is strongly recommended. Personal communications and unpublished works should be excluded from this section. Refer to the Instructions for Authors (</w:t>
      </w:r>
      <w:r>
        <w:fldChar w:fldCharType="begin"/>
      </w:r>
      <w:r>
        <w:instrText xml:space="preserve"> HYPERLINK "https://accscience.com/journal/BH/instructions" </w:instrText>
      </w:r>
      <w:r>
        <w:fldChar w:fldCharType="separate"/>
      </w:r>
      <w:r>
        <w:rPr>
          <w:rStyle w:val="8"/>
          <w:rFonts w:ascii="Times New Roman" w:hAnsi="Times New Roman" w:cs="Times New Roman"/>
          <w:sz w:val="24"/>
          <w:szCs w:val="24"/>
          <w:lang w:val="en-GB"/>
        </w:rPr>
        <w:t>https://accscience.com/journal/BH/instructions</w:t>
      </w:r>
      <w:r>
        <w:rPr>
          <w:rStyle w:val="8"/>
          <w:rFonts w:ascii="Times New Roman" w:hAnsi="Times New Roman" w:cs="Times New Roman"/>
          <w:sz w:val="24"/>
          <w:szCs w:val="24"/>
          <w:lang w:val="en-GB"/>
        </w:rPr>
        <w:fldChar w:fldCharType="end"/>
      </w:r>
      <w:r>
        <w:rPr>
          <w:rFonts w:ascii="Times New Roman" w:hAnsi="Times New Roman" w:cs="Times New Roman"/>
          <w:sz w:val="24"/>
          <w:szCs w:val="24"/>
          <w:lang w:val="en-GB"/>
        </w:rPr>
        <w:t>) for more information.</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Younger P, 2004, Using the internet to conduct a literature search. </w:t>
      </w:r>
      <w:r>
        <w:rPr>
          <w:rFonts w:ascii="Times New Roman" w:hAnsi="Times New Roman" w:cs="Times New Roman"/>
          <w:i/>
          <w:iCs/>
          <w:sz w:val="24"/>
          <w:szCs w:val="24"/>
        </w:rPr>
        <w:t>Nurs Stand</w:t>
      </w:r>
      <w:r>
        <w:rPr>
          <w:rFonts w:ascii="Times New Roman" w:hAnsi="Times New Roman" w:cs="Times New Roman"/>
          <w:sz w:val="24"/>
          <w:szCs w:val="24"/>
        </w:rPr>
        <w:t>, 19(6): 45–51.</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Gamelin FX, Baquet G, Berthoin S, </w:t>
      </w:r>
      <w:r>
        <w:rPr>
          <w:rFonts w:ascii="Times New Roman" w:hAnsi="Times New Roman" w:cs="Times New Roman"/>
          <w:i/>
          <w:iCs/>
          <w:sz w:val="24"/>
          <w:szCs w:val="24"/>
        </w:rPr>
        <w:t>et al</w:t>
      </w:r>
      <w:r>
        <w:rPr>
          <w:rFonts w:ascii="Times New Roman" w:hAnsi="Times New Roman" w:cs="Times New Roman"/>
          <w:sz w:val="24"/>
          <w:szCs w:val="24"/>
        </w:rPr>
        <w:t>., 2009, Effect of high intensity intermittent training on heart rate variability in prepubescent children. </w:t>
      </w:r>
      <w:r>
        <w:rPr>
          <w:rFonts w:ascii="Times New Roman" w:hAnsi="Times New Roman" w:cs="Times New Roman"/>
          <w:i/>
          <w:iCs/>
          <w:sz w:val="24"/>
          <w:szCs w:val="24"/>
        </w:rPr>
        <w:t>Eur J Appl Physiol,</w:t>
      </w:r>
      <w:r>
        <w:rPr>
          <w:rFonts w:ascii="Times New Roman" w:hAnsi="Times New Roman" w:cs="Times New Roman"/>
          <w:sz w:val="24"/>
          <w:szCs w:val="24"/>
        </w:rPr>
        <w:t> 105(1): 731–738.</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Hargreave M, Jensen A, Nielsen TSS, </w:t>
      </w:r>
      <w:r>
        <w:rPr>
          <w:rFonts w:ascii="Times New Roman" w:hAnsi="Times New Roman" w:cs="Times New Roman"/>
          <w:i/>
          <w:iCs/>
          <w:sz w:val="24"/>
          <w:szCs w:val="24"/>
        </w:rPr>
        <w:t>et al</w:t>
      </w:r>
      <w:r>
        <w:rPr>
          <w:rFonts w:ascii="Times New Roman" w:hAnsi="Times New Roman" w:cs="Times New Roman"/>
          <w:sz w:val="24"/>
          <w:szCs w:val="24"/>
        </w:rPr>
        <w:t>., 2015, Maternal use of fertility drugs and risk of cancer in children — A nationwide population-based cohort study in Denmark. </w:t>
      </w:r>
      <w:r>
        <w:rPr>
          <w:rFonts w:ascii="Times New Roman" w:hAnsi="Times New Roman" w:cs="Times New Roman"/>
          <w:i/>
          <w:iCs/>
          <w:sz w:val="24"/>
          <w:szCs w:val="24"/>
        </w:rPr>
        <w:t>Int J Cancer</w:t>
      </w:r>
      <w:r>
        <w:rPr>
          <w:rFonts w:ascii="Times New Roman" w:hAnsi="Times New Roman" w:cs="Times New Roman"/>
          <w:sz w:val="24"/>
          <w:szCs w:val="24"/>
        </w:rPr>
        <w:t>, 136(8): 1931–1939. http://doi.org/10.1002/ijc.29235</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Davis M, Charles L, Curry MJ, </w:t>
      </w:r>
      <w:r>
        <w:rPr>
          <w:rFonts w:ascii="Times New Roman" w:hAnsi="Times New Roman" w:cs="Times New Roman"/>
          <w:i/>
          <w:iCs/>
          <w:sz w:val="24"/>
          <w:szCs w:val="24"/>
        </w:rPr>
        <w:t>et al</w:t>
      </w:r>
      <w:r>
        <w:rPr>
          <w:rFonts w:ascii="Times New Roman" w:hAnsi="Times New Roman" w:cs="Times New Roman"/>
          <w:sz w:val="24"/>
          <w:szCs w:val="24"/>
        </w:rPr>
        <w:t>., 2003, </w:t>
      </w:r>
      <w:r>
        <w:rPr>
          <w:rFonts w:ascii="Times New Roman" w:hAnsi="Times New Roman" w:cs="Times New Roman"/>
          <w:i/>
          <w:iCs/>
          <w:sz w:val="24"/>
          <w:szCs w:val="24"/>
        </w:rPr>
        <w:t>Challenging Spatial Norms</w:t>
      </w:r>
      <w:r>
        <w:rPr>
          <w:rFonts w:ascii="Times New Roman" w:hAnsi="Times New Roman" w:cs="Times New Roman"/>
          <w:sz w:val="24"/>
          <w:szCs w:val="24"/>
        </w:rPr>
        <w:t>, Routledge, London, 12–30.</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Knowles MS, (eds) 1986, Independent study, in </w:t>
      </w:r>
      <w:r>
        <w:rPr>
          <w:rFonts w:ascii="Times New Roman" w:hAnsi="Times New Roman" w:cs="Times New Roman"/>
          <w:i/>
          <w:iCs/>
          <w:sz w:val="24"/>
          <w:szCs w:val="24"/>
        </w:rPr>
        <w:t>Using Learning Contracts</w:t>
      </w:r>
      <w:r>
        <w:rPr>
          <w:rFonts w:ascii="Times New Roman" w:hAnsi="Times New Roman" w:cs="Times New Roman"/>
          <w:sz w:val="24"/>
          <w:szCs w:val="24"/>
        </w:rPr>
        <w:t>, Jossey-Bass, San Francisco, 89–96.</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Wu S, Sun P, Li R, </w:t>
      </w:r>
      <w:r>
        <w:rPr>
          <w:rFonts w:ascii="Times New Roman" w:hAnsi="Times New Roman" w:cs="Times New Roman"/>
          <w:i/>
          <w:iCs/>
          <w:sz w:val="24"/>
          <w:szCs w:val="24"/>
        </w:rPr>
        <w:t>et al</w:t>
      </w:r>
      <w:r>
        <w:rPr>
          <w:rFonts w:ascii="Times New Roman" w:hAnsi="Times New Roman" w:cs="Times New Roman"/>
          <w:sz w:val="24"/>
          <w:szCs w:val="24"/>
        </w:rPr>
        <w:t>., 2020, Epidemiological Development of Novel Coronavirus Pneumonia in China and Its Forecast. </w:t>
      </w:r>
      <w:r>
        <w:rPr>
          <w:rFonts w:ascii="Times New Roman" w:hAnsi="Times New Roman" w:cs="Times New Roman"/>
          <w:i/>
          <w:iCs/>
          <w:sz w:val="24"/>
          <w:szCs w:val="24"/>
        </w:rPr>
        <w:t>medRxiv</w:t>
      </w:r>
      <w:r>
        <w:rPr>
          <w:rFonts w:ascii="Times New Roman" w:hAnsi="Times New Roman" w:cs="Times New Roman"/>
          <w:sz w:val="24"/>
          <w:szCs w:val="24"/>
        </w:rPr>
        <w:t>. https://doi.org/10.1101/2020.02.21.20026229</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Chang SS, Liaw L, Ruppenhofer J, (eds) 2000, </w:t>
      </w:r>
      <w:r>
        <w:rPr>
          <w:rFonts w:ascii="Times New Roman" w:hAnsi="Times New Roman" w:cs="Times New Roman"/>
          <w:i/>
          <w:iCs/>
          <w:sz w:val="24"/>
          <w:szCs w:val="24"/>
        </w:rPr>
        <w:t>Proceedings of the twenty-fifth annual meeting of the Berkeley Linguistics Society, February 12–15, 1999: General session and parasession on loan word phenomena</w:t>
      </w:r>
      <w:r>
        <w:rPr>
          <w:rFonts w:ascii="Times New Roman" w:hAnsi="Times New Roman" w:cs="Times New Roman"/>
          <w:sz w:val="24"/>
          <w:szCs w:val="24"/>
        </w:rPr>
        <w:t>. Berkeley Linguistics Society, Berkeley, 12–13.</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Wang T, Cook C, Derby B, 2009, Fabrication of a glucose biosensor by piezoelectric inkjet printing.</w:t>
      </w:r>
      <w:r>
        <w:rPr>
          <w:rFonts w:ascii="Times New Roman" w:hAnsi="Times New Roman" w:cs="Times New Roman"/>
          <w:i/>
          <w:iCs/>
          <w:sz w:val="24"/>
          <w:szCs w:val="24"/>
        </w:rPr>
        <w:t> Proceedings of the Third International Conference on Sensor Technologies and Applications, 2009</w:t>
      </w:r>
      <w:r>
        <w:rPr>
          <w:rFonts w:ascii="Times New Roman" w:hAnsi="Times New Roman" w:cs="Times New Roman"/>
          <w:sz w:val="24"/>
          <w:szCs w:val="24"/>
        </w:rPr>
        <w:t> </w:t>
      </w:r>
      <w:r>
        <w:rPr>
          <w:rFonts w:ascii="Times New Roman" w:hAnsi="Times New Roman" w:cs="Times New Roman"/>
          <w:i/>
          <w:iCs/>
          <w:sz w:val="24"/>
          <w:szCs w:val="24"/>
        </w:rPr>
        <w:t>(SENSORCOM-M’09)</w:t>
      </w:r>
      <w:r>
        <w:rPr>
          <w:rFonts w:ascii="Times New Roman" w:hAnsi="Times New Roman" w:cs="Times New Roman"/>
          <w:sz w:val="24"/>
          <w:szCs w:val="24"/>
        </w:rPr>
        <w:t>, 82–85.</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Este J, Warren C, Connor L, </w:t>
      </w:r>
      <w:r>
        <w:rPr>
          <w:rFonts w:ascii="Times New Roman" w:hAnsi="Times New Roman" w:cs="Times New Roman"/>
          <w:i/>
          <w:iCs/>
          <w:sz w:val="24"/>
          <w:szCs w:val="24"/>
        </w:rPr>
        <w:t>et al</w:t>
      </w:r>
      <w:r>
        <w:rPr>
          <w:rFonts w:ascii="Times New Roman" w:hAnsi="Times New Roman" w:cs="Times New Roman"/>
          <w:sz w:val="24"/>
          <w:szCs w:val="24"/>
        </w:rPr>
        <w:t>., 2008, Life in the clickstream: The future of journalism, Media Entertainment and Arts Alliance, viewed May 27, 2009, http://www.alliance.org.au/documents/ foj_report_final.pdf</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Gale L, 2000, The relationship between leadership and employee empowerment for successful total quality management, thesis, </w:t>
      </w:r>
      <w:r>
        <w:rPr>
          <w:rFonts w:ascii="Times New Roman" w:hAnsi="Times New Roman" w:cs="Times New Roman"/>
          <w:i/>
          <w:iCs/>
          <w:sz w:val="24"/>
          <w:szCs w:val="24"/>
        </w:rPr>
        <w:t>Australasian Digital Thesis database</w:t>
      </w:r>
      <w:r>
        <w:rPr>
          <w:rFonts w:ascii="Times New Roman" w:hAnsi="Times New Roman" w:cs="Times New Roman"/>
          <w:sz w:val="24"/>
          <w:szCs w:val="24"/>
        </w:rPr>
        <w:t>, University of Western Sydney, 110–130.</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Figures and Tables</w:t>
      </w:r>
    </w:p>
    <w:p>
      <w:pPr>
        <w:spacing w:line="360" w:lineRule="auto"/>
        <w:jc w:val="both"/>
        <w:rPr>
          <w:rFonts w:ascii="Times New Roman" w:hAnsi="Times New Roman" w:cs="Times New Roman"/>
          <w:sz w:val="24"/>
          <w:szCs w:val="24"/>
          <w:lang w:val="en-GB"/>
        </w:rPr>
      </w:pPr>
      <w:r>
        <w:rPr>
          <w:lang w:val="en-GB"/>
        </w:rPr>
        <w:drawing>
          <wp:inline distT="0" distB="0" distL="0" distR="0">
            <wp:extent cx="1869440" cy="1402715"/>
            <wp:effectExtent l="19050" t="19050" r="16510"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875400" cy="1407395"/>
                    </a:xfrm>
                    <a:prstGeom prst="rect">
                      <a:avLst/>
                    </a:prstGeom>
                    <a:noFill/>
                    <a:ln>
                      <a:solidFill>
                        <a:schemeClr val="tx1"/>
                      </a:solidFill>
                    </a:ln>
                  </pic:spPr>
                </pic:pic>
              </a:graphicData>
            </a:graphic>
          </wp:inline>
        </w:drawing>
      </w: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Figure 1.</w:t>
      </w:r>
      <w:r>
        <w:rPr>
          <w:rFonts w:ascii="Times New Roman" w:hAnsi="Times New Roman" w:cs="Times New Roman"/>
          <w:sz w:val="24"/>
          <w:szCs w:val="24"/>
          <w:lang w:val="en-GB"/>
        </w:rPr>
        <w:t xml:space="preserve"> Give title of Figure 1 and figure caption should be beneath the image.</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drawing>
          <wp:inline distT="0" distB="0" distL="0" distR="0">
            <wp:extent cx="3662680" cy="1402715"/>
            <wp:effectExtent l="0" t="0" r="0" b="6985"/>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3521" cy="1406749"/>
                    </a:xfrm>
                    <a:prstGeom prst="rect">
                      <a:avLst/>
                    </a:prstGeom>
                  </pic:spPr>
                </pic:pic>
              </a:graphicData>
            </a:graphic>
          </wp:inline>
        </w:drawing>
      </w: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Figure 2.</w:t>
      </w:r>
      <w:r>
        <w:rPr>
          <w:rFonts w:ascii="Times New Roman" w:hAnsi="Times New Roman" w:cs="Times New Roman"/>
          <w:sz w:val="24"/>
          <w:szCs w:val="24"/>
          <w:lang w:val="en-GB"/>
        </w:rPr>
        <w:t xml:space="preserve"> Title of Figure 2. (A) Give a proper title to each panel of the figure. (B) Give a proper title to each panel of the figure.</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Table 1.</w:t>
      </w:r>
      <w:r>
        <w:rPr>
          <w:rFonts w:ascii="Times New Roman" w:hAnsi="Times New Roman" w:cs="Times New Roman"/>
          <w:sz w:val="24"/>
          <w:szCs w:val="24"/>
          <w:lang w:val="en-GB"/>
        </w:rPr>
        <w:t xml:space="preserve"> Table caption should be placed on top of the table.</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2337"/>
        <w:gridCol w:w="2338"/>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restart"/>
          </w:tcPr>
          <w:p>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Parameters</w:t>
            </w:r>
          </w:p>
        </w:tc>
        <w:tc>
          <w:tcPr>
            <w:tcW w:w="7013" w:type="dxa"/>
            <w:gridSpan w:val="3"/>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Temperature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continue"/>
          </w:tcPr>
          <w:p>
            <w:pPr>
              <w:spacing w:after="0" w:line="360" w:lineRule="auto"/>
              <w:jc w:val="both"/>
              <w:rPr>
                <w:rFonts w:ascii="Times New Roman" w:hAnsi="Times New Roman" w:cs="Times New Roman"/>
                <w:b/>
                <w:bCs/>
                <w:sz w:val="24"/>
                <w:szCs w:val="24"/>
                <w:lang w:val="en-GB"/>
              </w:rPr>
            </w:pPr>
          </w:p>
        </w:tc>
        <w:tc>
          <w:tcPr>
            <w:tcW w:w="2337"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55°C</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80°C</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100°C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Pr>
          <w:rFonts w:ascii="Times New Roman" w:hAnsi="Times New Roman" w:cs="Times New Roman"/>
          <w:sz w:val="24"/>
          <w:szCs w:val="24"/>
          <w:lang w:val="en-GB"/>
        </w:rPr>
        <w:t xml:space="preserve">P&lt;0.05, </w:t>
      </w:r>
      <w:r>
        <w:rPr>
          <w:rFonts w:ascii="Times New Roman" w:hAnsi="Times New Roman" w:cs="Times New Roman"/>
          <w:sz w:val="24"/>
          <w:szCs w:val="24"/>
          <w:vertAlign w:val="superscript"/>
          <w:lang w:val="en-GB"/>
        </w:rPr>
        <w:t xml:space="preserve">b </w:t>
      </w:r>
      <w:r>
        <w:rPr>
          <w:rFonts w:ascii="Times New Roman" w:hAnsi="Times New Roman" w:cs="Times New Roman"/>
          <w:sz w:val="24"/>
          <w:szCs w:val="24"/>
          <w:lang w:val="en-GB"/>
        </w:rPr>
        <w:t>P&lt;0.01.</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Table 2.</w:t>
      </w:r>
      <w:r>
        <w:rPr>
          <w:rFonts w:ascii="Times New Roman" w:hAnsi="Times New Roman" w:cs="Times New Roman"/>
          <w:sz w:val="24"/>
          <w:szCs w:val="24"/>
          <w:lang w:val="en-GB"/>
        </w:rPr>
        <w:t xml:space="preserve"> Table caption should be placed on top of the table.</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2337"/>
        <w:gridCol w:w="2338"/>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restart"/>
          </w:tcPr>
          <w:p>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Parameters</w:t>
            </w:r>
          </w:p>
        </w:tc>
        <w:tc>
          <w:tcPr>
            <w:tcW w:w="7013" w:type="dxa"/>
            <w:gridSpan w:val="3"/>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Light intensity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continue"/>
          </w:tcPr>
          <w:p>
            <w:pPr>
              <w:spacing w:after="0" w:line="360" w:lineRule="auto"/>
              <w:jc w:val="both"/>
              <w:rPr>
                <w:rFonts w:ascii="Times New Roman" w:hAnsi="Times New Roman" w:cs="Times New Roman"/>
                <w:b/>
                <w:bCs/>
                <w:sz w:val="24"/>
                <w:szCs w:val="24"/>
                <w:lang w:val="en-GB"/>
              </w:rPr>
            </w:pPr>
          </w:p>
        </w:tc>
        <w:tc>
          <w:tcPr>
            <w:tcW w:w="2337"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Low</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Moderate</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High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Pr>
          <w:rFonts w:ascii="Times New Roman" w:hAnsi="Times New Roman" w:cs="Times New Roman"/>
          <w:sz w:val="24"/>
          <w:szCs w:val="24"/>
          <w:lang w:val="en-GB"/>
        </w:rPr>
        <w:t xml:space="preserve">P&lt;0.05, </w:t>
      </w:r>
      <w:r>
        <w:rPr>
          <w:rFonts w:ascii="Times New Roman" w:hAnsi="Times New Roman" w:cs="Times New Roman"/>
          <w:sz w:val="24"/>
          <w:szCs w:val="24"/>
          <w:vertAlign w:val="superscript"/>
          <w:lang w:val="en-GB"/>
        </w:rPr>
        <w:t xml:space="preserve">b </w:t>
      </w:r>
      <w:r>
        <w:rPr>
          <w:rFonts w:ascii="Times New Roman" w:hAnsi="Times New Roman" w:cs="Times New Roman"/>
          <w:sz w:val="24"/>
          <w:szCs w:val="24"/>
          <w:lang w:val="en-GB"/>
        </w:rPr>
        <w:t>P&lt;0.01.</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sectPr>
      <w:headerReference r:id="rId5" w:type="default"/>
      <w:footerReference r:id="rId6"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9848799"/>
      <w:docPartObj>
        <w:docPartGallery w:val="AutoText"/>
      </w:docPartObj>
    </w:sdtPr>
    <w:sdtContent>
      <w:p>
        <w:pPr>
          <w:pStyle w:val="3"/>
          <w:jc w:val="center"/>
        </w:pPr>
        <w:r>
          <w:fldChar w:fldCharType="begin"/>
        </w:r>
        <w:r>
          <w:instrText xml:space="preserve"> PAGE   \* MERGEFORMAT </w:instrText>
        </w:r>
        <w:r>
          <w:fldChar w:fldCharType="separate"/>
        </w:r>
        <w:r>
          <w:t>2</w:t>
        </w:r>
        <w: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b/>
        <w:bCs/>
        <w:i/>
        <w:color w:val="7F7F7F" w:themeColor="background1" w:themeShade="80"/>
        <w:sz w:val="20"/>
      </w:rPr>
    </w:pPr>
    <w:r>
      <w:rPr>
        <w:b/>
        <w:bCs/>
        <w:i/>
        <w:color w:val="7F7F7F" w:themeColor="background1" w:themeShade="80"/>
        <w:sz w:val="20"/>
      </w:rPr>
      <w:t>Brain &amp; Heart</w:t>
    </w:r>
  </w:p>
  <w:p>
    <w:pPr>
      <w:pStyle w:val="4"/>
      <w:rPr>
        <w:bCs/>
        <w:color w:val="7F7F7F" w:themeColor="background1" w:themeShade="80"/>
      </w:rPr>
    </w:pPr>
    <w:r>
      <w:rPr>
        <w:bCs/>
        <w:color w:val="7F7F7F" w:themeColor="background1" w:themeShade="80"/>
        <w:sz w:val="20"/>
      </w:rPr>
      <w:t>https://doi.org/10.36922/bh.</w:t>
    </w:r>
    <w:r>
      <w:rPr>
        <w:bCs/>
        <w:color w:val="7F7F7F" w:themeColor="background1" w:themeShade="80"/>
        <w:sz w:val="20"/>
        <w:highlight w:val="yellow"/>
      </w:rPr>
      <w:t>XXXXXXXXXXXXX</w:t>
    </w: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457BAE"/>
    <w:multiLevelType w:val="multilevel"/>
    <w:tmpl w:val="64457BAE"/>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FiM2NhN2NjNjg3MDgyODVhZTQ1MGI5YWZiODI2MzEifQ=="/>
  </w:docVars>
  <w:rsids>
    <w:rsidRoot w:val="00E07694"/>
    <w:rsid w:val="00147178"/>
    <w:rsid w:val="001704CB"/>
    <w:rsid w:val="0019614B"/>
    <w:rsid w:val="001E647C"/>
    <w:rsid w:val="002C6685"/>
    <w:rsid w:val="00307923"/>
    <w:rsid w:val="003531E1"/>
    <w:rsid w:val="003B0978"/>
    <w:rsid w:val="003E461D"/>
    <w:rsid w:val="003F1464"/>
    <w:rsid w:val="004434E3"/>
    <w:rsid w:val="00490305"/>
    <w:rsid w:val="004B3421"/>
    <w:rsid w:val="004E4541"/>
    <w:rsid w:val="004F30C3"/>
    <w:rsid w:val="00505755"/>
    <w:rsid w:val="00591A01"/>
    <w:rsid w:val="005B431F"/>
    <w:rsid w:val="005D591B"/>
    <w:rsid w:val="005F03A2"/>
    <w:rsid w:val="005F77BF"/>
    <w:rsid w:val="0062029B"/>
    <w:rsid w:val="00621FEC"/>
    <w:rsid w:val="00633BA6"/>
    <w:rsid w:val="0063621C"/>
    <w:rsid w:val="00691395"/>
    <w:rsid w:val="006D3335"/>
    <w:rsid w:val="0076419F"/>
    <w:rsid w:val="00792734"/>
    <w:rsid w:val="007C4A58"/>
    <w:rsid w:val="00841373"/>
    <w:rsid w:val="008A2665"/>
    <w:rsid w:val="0094473A"/>
    <w:rsid w:val="00956234"/>
    <w:rsid w:val="00992F82"/>
    <w:rsid w:val="009A4227"/>
    <w:rsid w:val="009B4F2E"/>
    <w:rsid w:val="009E5E8E"/>
    <w:rsid w:val="00B35188"/>
    <w:rsid w:val="00CF03A5"/>
    <w:rsid w:val="00D201D5"/>
    <w:rsid w:val="00D264D7"/>
    <w:rsid w:val="00D309D7"/>
    <w:rsid w:val="00DE3E72"/>
    <w:rsid w:val="00E07694"/>
    <w:rsid w:val="00E33F20"/>
    <w:rsid w:val="00E54692"/>
    <w:rsid w:val="00EB1A4C"/>
    <w:rsid w:val="00FC3A44"/>
    <w:rsid w:val="00FD2FEE"/>
    <w:rsid w:val="5BD97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spacing w:line="240" w:lineRule="auto"/>
      <w:jc w:val="both"/>
    </w:pPr>
    <w:rPr>
      <w:rFonts w:ascii="Times New Roman" w:hAnsi="Times New Roman" w:eastAsia="宋体"/>
      <w:sz w:val="20"/>
      <w:szCs w:val="20"/>
      <w:lang w:val="en-GB" w:eastAsia="en-US"/>
    </w:rPr>
  </w:style>
  <w:style w:type="paragraph" w:styleId="3">
    <w:name w:val="footer"/>
    <w:basedOn w:val="1"/>
    <w:link w:val="11"/>
    <w:unhideWhenUsed/>
    <w:qFormat/>
    <w:uiPriority w:val="99"/>
    <w:pPr>
      <w:tabs>
        <w:tab w:val="center" w:pos="4680"/>
        <w:tab w:val="right" w:pos="9360"/>
      </w:tabs>
      <w:spacing w:after="0" w:line="240" w:lineRule="auto"/>
    </w:pPr>
  </w:style>
  <w:style w:type="paragraph" w:styleId="4">
    <w:name w:val="header"/>
    <w:basedOn w:val="1"/>
    <w:link w:val="10"/>
    <w:unhideWhenUsed/>
    <w:qFormat/>
    <w:uiPriority w:val="99"/>
    <w:pPr>
      <w:tabs>
        <w:tab w:val="center" w:pos="4680"/>
        <w:tab w:val="right" w:pos="9360"/>
      </w:tabs>
      <w:spacing w:after="0" w:line="240" w:lineRule="auto"/>
    </w:pPr>
  </w:style>
  <w:style w:type="table" w:styleId="6">
    <w:name w:val="Table Grid"/>
    <w:basedOn w:val="5"/>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styleId="9">
    <w:name w:val="annotation reference"/>
    <w:basedOn w:val="7"/>
    <w:semiHidden/>
    <w:unhideWhenUsed/>
    <w:qFormat/>
    <w:uiPriority w:val="99"/>
    <w:rPr>
      <w:sz w:val="16"/>
      <w:szCs w:val="16"/>
    </w:rPr>
  </w:style>
  <w:style w:type="character" w:customStyle="1" w:styleId="10">
    <w:name w:val="Header Char"/>
    <w:basedOn w:val="7"/>
    <w:link w:val="4"/>
    <w:qFormat/>
    <w:uiPriority w:val="99"/>
  </w:style>
  <w:style w:type="character" w:customStyle="1" w:styleId="11">
    <w:name w:val="Footer Char"/>
    <w:basedOn w:val="7"/>
    <w:link w:val="3"/>
    <w:qFormat/>
    <w:uiPriority w:val="99"/>
  </w:style>
  <w:style w:type="character" w:customStyle="1" w:styleId="12">
    <w:name w:val="Comment Text Char"/>
    <w:basedOn w:val="7"/>
    <w:link w:val="2"/>
    <w:semiHidden/>
    <w:qFormat/>
    <w:uiPriority w:val="99"/>
    <w:rPr>
      <w:rFonts w:ascii="Times New Roman" w:hAnsi="Times New Roman" w:eastAsia="宋体"/>
      <w:sz w:val="20"/>
      <w:szCs w:val="20"/>
      <w:lang w:val="en-GB" w:eastAsia="en-US"/>
    </w:rPr>
  </w:style>
  <w:style w:type="paragraph" w:styleId="13">
    <w:name w:val="List Paragraph"/>
    <w:basedOn w:val="1"/>
    <w:qFormat/>
    <w:uiPriority w:val="34"/>
    <w:pPr>
      <w:ind w:left="720"/>
      <w:contextualSpacing/>
    </w:pPr>
  </w:style>
  <w:style w:type="character" w:styleId="14">
    <w:name w:val="Placeholder Text"/>
    <w:basedOn w:val="7"/>
    <w:semiHidden/>
    <w:qFormat/>
    <w:uiPriority w:val="99"/>
    <w:rPr>
      <w:color w:val="808080"/>
    </w:rPr>
  </w:style>
  <w:style w:type="character" w:customStyle="1" w:styleId="15">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1042</Words>
  <Characters>5811</Characters>
  <Lines>49</Lines>
  <Paragraphs>13</Paragraphs>
  <TotalTime>0</TotalTime>
  <ScaleCrop>false</ScaleCrop>
  <LinksUpToDate>false</LinksUpToDate>
  <CharactersWithSpaces>6776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2022-04-14T08:01:00Z</dcterms:created>
  <dc:creator>Author</dc:creator>
  <cp:lastModifiedBy>57</cp:lastModifiedBy>
  <dcterms:modified xsi:type="dcterms:W3CDTF">2022-08-26T09:58:24Z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AEA65AB1672A4F939BECD0A0BB2E9DDF</vt:lpwstr>
  </property>
</Properties>
</file>